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22F59" w14:textId="77777777" w:rsidR="00895264" w:rsidRDefault="00000000">
      <w:pPr>
        <w:spacing w:after="120"/>
        <w:jc w:val="center"/>
      </w:pPr>
      <w:proofErr w:type="spellStart"/>
      <w:r>
        <w:rPr>
          <w:b/>
          <w:bCs/>
          <w:color w:val="1A1A2E"/>
          <w:sz w:val="48"/>
          <w:szCs w:val="48"/>
        </w:rPr>
        <w:t>BetterSkin</w:t>
      </w:r>
      <w:proofErr w:type="spellEnd"/>
    </w:p>
    <w:p w14:paraId="2A5F5FB8" w14:textId="77777777" w:rsidR="00895264" w:rsidRDefault="00000000">
      <w:pPr>
        <w:spacing w:after="80"/>
        <w:jc w:val="center"/>
      </w:pPr>
      <w:r>
        <w:rPr>
          <w:b/>
          <w:bCs/>
          <w:sz w:val="36"/>
          <w:szCs w:val="36"/>
        </w:rPr>
        <w:t>HIPAA Authorization</w:t>
      </w:r>
    </w:p>
    <w:p w14:paraId="27E7EF63" w14:textId="77777777" w:rsidR="00895264" w:rsidRDefault="00000000">
      <w:pPr>
        <w:spacing w:after="80"/>
        <w:jc w:val="center"/>
      </w:pPr>
      <w:r>
        <w:rPr>
          <w:color w:val="555555"/>
          <w:sz w:val="22"/>
          <w:szCs w:val="22"/>
        </w:rPr>
        <w:t>Use and Disclosure of Protected Health Information</w:t>
      </w:r>
    </w:p>
    <w:p w14:paraId="07D75EC4" w14:textId="77777777" w:rsidR="00895264" w:rsidRDefault="00000000">
      <w:pPr>
        <w:spacing w:after="200"/>
        <w:jc w:val="center"/>
      </w:pPr>
      <w:r>
        <w:rPr>
          <w:i/>
          <w:iCs/>
          <w:sz w:val="18"/>
          <w:szCs w:val="18"/>
        </w:rPr>
        <w:t>BetterSkin Group, LLC  |  Pursuant to 45 C.F.R. § 164.508  |  Effective June 18, 2026</w:t>
      </w:r>
      <w:proofErr w:type="gramStart"/>
      <w:r>
        <w:rPr>
          <w:i/>
          <w:iCs/>
          <w:sz w:val="18"/>
          <w:szCs w:val="18"/>
        </w:rPr>
      </w:r>
      <w:proofErr w:type="gramEnd"/>
      <w:r>
        <w:rPr>
          <w:i/>
          <w:iCs/>
          <w:sz w:val="18"/>
          <w:szCs w:val="18"/>
        </w:rPr>
      </w:r>
      <w:proofErr w:type="gramStart"/>
      <w:r>
        <w:rPr>
          <w:i/>
          <w:iCs/>
          <w:sz w:val="18"/>
          <w:szCs w:val="18"/>
        </w:rPr>
      </w:r>
      <w:proofErr w:type="gramEnd"/>
      <w:r>
        <w:rPr>
          <w:i/>
          <w:iCs/>
          <w:sz w:val="18"/>
          <w:szCs w:val="18"/>
        </w:rPr>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5264" w14:paraId="05016136" w14:textId="77777777">
        <w:tblPrEx>
          <w:tblCellMar>
            <w:top w:w="0" w:type="dxa"/>
            <w:bottom w:w="0" w:type="dxa"/>
          </w:tblCellMar>
        </w:tblPrEx>
        <w:tc>
          <w:tcPr>
            <w:tcW w:w="9360" w:type="dxa"/>
            <w:tcBorders>
              <w:top w:val="single" w:sz="6" w:space="0" w:color="2E86AB"/>
              <w:left w:val="single" w:sz="18" w:space="0" w:color="2E86AB"/>
              <w:bottom w:val="single" w:sz="6" w:space="0" w:color="2E86AB"/>
              <w:right w:val="none" w:sz="0" w:space="0" w:color="FFFFFF"/>
            </w:tcBorders>
            <w:shd w:val="clear" w:color="auto" w:fill="EBF5FB"/>
            <w:tcMar>
              <w:top w:w="100" w:type="dxa"/>
              <w:left w:w="200" w:type="dxa"/>
              <w:bottom w:w="100" w:type="dxa"/>
              <w:right w:w="200" w:type="dxa"/>
            </w:tcMar>
          </w:tcPr>
          <w:p w14:paraId="6C5B48B6" w14:textId="77777777" w:rsidR="00895264" w:rsidRDefault="00000000">
            <w:r>
              <w:t xml:space="preserve">This Authorization is presented once, at account creation, before your first visit. It covers all routine uses of your health information needed to deliver </w:t>
            </w:r>
            <w:proofErr w:type="spellStart"/>
            <w:r>
              <w:t>BetterSkin's</w:t>
            </w:r>
            <w:proofErr w:type="spellEnd"/>
            <w:r>
              <w:t xml:space="preserve"> services. Reading it takes about two minutes. You can revoke it at any time.</w:t>
            </w:r>
          </w:p>
        </w:tc>
      </w:tr>
    </w:tbl>
    <w:p w14:paraId="20FB0818" w14:textId="77777777" w:rsidR="00895264" w:rsidRDefault="0089526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5264" w14:paraId="11CF9FB9" w14:textId="77777777">
        <w:tblPrEx>
          <w:tblCellMar>
            <w:top w:w="0" w:type="dxa"/>
            <w:bottom w:w="0" w:type="dxa"/>
          </w:tblCellMar>
        </w:tblPrEx>
        <w:tc>
          <w:tcPr>
            <w:tcW w:w="9360" w:type="dxa"/>
            <w:tcBorders>
              <w:top w:val="single" w:sz="4" w:space="0" w:color="AAAAAA"/>
              <w:left w:val="single" w:sz="4" w:space="0" w:color="AAAAAA"/>
              <w:bottom w:val="single" w:sz="4" w:space="0" w:color="AAAAAA"/>
              <w:right w:val="single" w:sz="4" w:space="0" w:color="AAAAAA"/>
            </w:tcBorders>
            <w:shd w:val="clear" w:color="auto" w:fill="1A1A2E"/>
            <w:tcMar>
              <w:top w:w="80" w:type="dxa"/>
              <w:left w:w="180" w:type="dxa"/>
              <w:bottom w:w="80" w:type="dxa"/>
              <w:right w:w="180" w:type="dxa"/>
            </w:tcMar>
          </w:tcPr>
          <w:p w14:paraId="59725264" w14:textId="77777777" w:rsidR="00895264" w:rsidRDefault="00000000">
            <w:r>
              <w:rPr>
                <w:b/>
                <w:bCs/>
                <w:color w:val="FFFFFF"/>
                <w:sz w:val="22"/>
                <w:szCs w:val="22"/>
              </w:rPr>
              <w:t>WHAT THIS AUTHORIZATION COVERS</w:t>
            </w:r>
          </w:p>
        </w:tc>
      </w:tr>
    </w:tbl>
    <w:p w14:paraId="652F2411" w14:textId="77777777" w:rsidR="00895264" w:rsidRDefault="00895264">
      <w:pPr>
        <w:spacing w:before="60" w:after="60"/>
      </w:pPr>
    </w:p>
    <w:p w14:paraId="5C87924A" w14:textId="77777777" w:rsidR="00895264" w:rsidRDefault="00000000">
      <w:pPr>
        <w:spacing w:before="120" w:after="120"/>
      </w:pPr>
      <w:r>
        <w:t>By checking the box at the bottom of this page, you authorize BetterSkin Group, LLC, its affiliated physician practices, and the licensed healthcare providers who deliver your care (collectively, "BetterSkin") to use and disclose your protected health information ("PHI") for the following purposes:</w:t>
      </w:r>
      <w:proofErr w:type="spellStart"/>
      <w:r/>
      <w:proofErr w:type="spellEnd"/>
      <w:r/>
    </w:p>
    <w:p w14:paraId="58041339" w14:textId="77777777" w:rsidR="00895264" w:rsidRDefault="00895264">
      <w:pPr>
        <w:spacing w:before="60" w:after="60"/>
      </w:pPr>
    </w:p>
    <w:p w14:paraId="2F625297" w14:textId="77777777" w:rsidR="00895264" w:rsidRDefault="00000000">
      <w:pPr>
        <w:pStyle w:val="ListParagraph"/>
        <w:numPr>
          <w:ilvl w:val="0"/>
          <w:numId w:val="2"/>
        </w:numPr>
        <w:spacing w:before="60" w:after="60"/>
      </w:pPr>
      <w:r>
        <w:rPr>
          <w:b/>
          <w:bCs/>
        </w:rPr>
        <w:t xml:space="preserve">Delivering your care. </w:t>
      </w:r>
      <w:r>
        <w:t>Your PHI will be used by your assigned provider to assess your skin concern, develop a treatment plan, and communicate with you about your care.</w:t>
      </w:r>
    </w:p>
    <w:p w14:paraId="6A073F5F" w14:textId="77777777" w:rsidR="00895264" w:rsidRDefault="00000000">
      <w:pPr>
        <w:pStyle w:val="ListParagraph"/>
        <w:numPr>
          <w:ilvl w:val="0"/>
          <w:numId w:val="2"/>
        </w:numPr>
        <w:spacing w:before="60" w:after="60"/>
      </w:pPr>
      <w:r>
        <w:rPr>
          <w:b/>
          <w:bCs/>
        </w:rPr>
        <w:t xml:space="preserve">Prescription fulfillment. </w:t>
      </w:r>
      <w:r>
        <w:t xml:space="preserve">If your provider issues a prescription, your PHI will be shared with the pharmacy you select — or </w:t>
      </w:r>
      <w:proofErr w:type="spellStart"/>
      <w:r>
        <w:t>BetterSkin's</w:t>
      </w:r>
      <w:proofErr w:type="spellEnd"/>
      <w:r>
        <w:t xml:space="preserve"> partner pharmacy — solely to fill and ship your prescription.</w:t>
      </w:r>
    </w:p>
    <w:p w14:paraId="33171B85" w14:textId="77777777" w:rsidR="00895264" w:rsidRDefault="00000000">
      <w:pPr>
        <w:pStyle w:val="ListParagraph"/>
        <w:numPr>
          <w:ilvl w:val="0"/>
          <w:numId w:val="2"/>
        </w:numPr>
        <w:spacing w:before="60" w:after="60"/>
      </w:pPr>
      <w:r>
        <w:rPr>
          <w:b/>
          <w:bCs/>
        </w:rPr>
        <w:t xml:space="preserve">Care coordination. </w:t>
      </w:r>
      <w:r>
        <w:t>If your provider refers you to another healthcare provider or specialist, the relevant portions of your PHI will be shared to support continuity of care.</w:t>
      </w:r>
    </w:p>
    <w:p w14:paraId="18878866" w14:textId="77777777" w:rsidR="00895264" w:rsidRDefault="00000000">
      <w:pPr>
        <w:pStyle w:val="ListParagraph"/>
        <w:numPr>
          <w:ilvl w:val="0"/>
          <w:numId w:val="2"/>
        </w:numPr>
        <w:spacing w:before="60" w:after="60"/>
      </w:pPr>
      <w:r>
        <w:rPr>
          <w:b/>
          <w:bCs/>
        </w:rPr>
        <w:t xml:space="preserve">Payment and billing. </w:t>
      </w:r>
      <w:r>
        <w:t xml:space="preserve">Your PHI will be used to process payment for services and products you receive through </w:t>
      </w:r>
      <w:proofErr w:type="spellStart"/>
      <w:r>
        <w:t>BetterSkin</w:t>
      </w:r>
      <w:proofErr w:type="spellEnd"/>
      <w:r>
        <w:t>.</w:t>
      </w:r>
    </w:p>
    <w:p w14:paraId="228864AF" w14:textId="77777777" w:rsidR="00895264" w:rsidRDefault="00000000">
      <w:pPr>
        <w:pStyle w:val="ListParagraph"/>
        <w:numPr>
          <w:ilvl w:val="0"/>
          <w:numId w:val="2"/>
        </w:numPr>
        <w:spacing w:before="60" w:after="60"/>
      </w:pPr>
      <w:r>
        <w:rPr>
          <w:b/>
          <w:bCs/>
        </w:rPr>
        <w:t xml:space="preserve">Healthcare operations. </w:t>
      </w:r>
      <w:r>
        <w:t>Your PHI may be used internally for quality improvement, provider credentialing, compliance, and operational functions that support the delivery of healthcare. This does not include advertising or marketing.</w:t>
      </w:r>
    </w:p>
    <w:p w14:paraId="658B46D1" w14:textId="77777777" w:rsidR="00895264" w:rsidRDefault="00000000">
      <w:pPr>
        <w:pStyle w:val="ListParagraph"/>
        <w:numPr>
          <w:ilvl w:val="0"/>
          <w:numId w:val="2"/>
        </w:numPr>
        <w:spacing w:before="60" w:after="60"/>
      </w:pPr>
      <w:r>
        <w:rPr>
          <w:b/>
          <w:bCs/>
        </w:rPr>
        <w:t xml:space="preserve">Business Associates. </w:t>
      </w:r>
      <w:proofErr w:type="spellStart"/>
      <w:r>
        <w:t>BetterSkin</w:t>
      </w:r>
      <w:proofErr w:type="spellEnd"/>
      <w:r>
        <w:t xml:space="preserve"> shares PHI with vendors that help us deliver the Services — including </w:t>
      </w:r>
      <w:proofErr w:type="spellStart"/>
      <w:r>
        <w:t>Healee</w:t>
      </w:r>
      <w:proofErr w:type="spellEnd"/>
      <w:r>
        <w:t xml:space="preserve"> (our telehealth platform, operated by Eight Investments Inc. under a signed Business Associate Agreement) and our partner pharmacy. All vendors who handle your PHI are bound by Business Associate Agreements that prohibit them from using your health information for advertising or any purpose outside the services they perform for </w:t>
      </w:r>
      <w:proofErr w:type="spellStart"/>
      <w:r>
        <w:t>BetterSkin</w:t>
      </w:r>
      <w:proofErr w:type="spellEnd"/>
      <w:r>
        <w:t>.</w:t>
      </w:r>
    </w:p>
    <w:p w14:paraId="2B28B770" w14:textId="77777777" w:rsidR="00895264" w:rsidRDefault="00000000">
      <w:pPr>
        <w:pStyle w:val="ListParagraph"/>
        <w:numPr>
          <w:ilvl w:val="0"/>
          <w:numId w:val="2"/>
        </w:numPr>
        <w:spacing w:before="60" w:after="60"/>
      </w:pPr>
      <w:r>
        <w:rPr>
          <w:b/>
          <w:bCs/>
        </w:rPr>
        <w:t xml:space="preserve">Legal and regulatory compliance. </w:t>
      </w:r>
      <w:r>
        <w:t xml:space="preserve">Your PHI may be disclosed as required by law, including to public health authorities, government oversight agencies, or in response to valid legal </w:t>
      </w:r>
      <w:proofErr w:type="gramStart"/>
      <w:r>
        <w:t>process</w:t>
      </w:r>
      <w:proofErr w:type="gramEnd"/>
      <w:r>
        <w:t>.</w:t>
      </w:r>
    </w:p>
    <w:p w14:paraId="541212A9" w14:textId="77777777" w:rsidR="00895264" w:rsidRDefault="0089526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5264" w14:paraId="6CB16CB9" w14:textId="77777777">
        <w:tblPrEx>
          <w:tblCellMar>
            <w:top w:w="0" w:type="dxa"/>
            <w:bottom w:w="0" w:type="dxa"/>
          </w:tblCellMar>
        </w:tblPrEx>
        <w:tc>
          <w:tcPr>
            <w:tcW w:w="9360" w:type="dxa"/>
            <w:tcBorders>
              <w:top w:val="single" w:sz="4" w:space="0" w:color="AAAAAA"/>
              <w:left w:val="single" w:sz="4" w:space="0" w:color="AAAAAA"/>
              <w:bottom w:val="single" w:sz="4" w:space="0" w:color="AAAAAA"/>
              <w:right w:val="single" w:sz="4" w:space="0" w:color="AAAAAA"/>
            </w:tcBorders>
            <w:shd w:val="clear" w:color="auto" w:fill="1A1A2E"/>
            <w:tcMar>
              <w:top w:w="80" w:type="dxa"/>
              <w:left w:w="180" w:type="dxa"/>
              <w:bottom w:w="80" w:type="dxa"/>
              <w:right w:w="180" w:type="dxa"/>
            </w:tcMar>
          </w:tcPr>
          <w:p w14:paraId="5462C877" w14:textId="77777777" w:rsidR="00895264" w:rsidRDefault="00000000">
            <w:r>
              <w:rPr>
                <w:b/>
                <w:bCs/>
                <w:color w:val="FFFFFF"/>
                <w:sz w:val="22"/>
                <w:szCs w:val="22"/>
              </w:rPr>
              <w:t>WHAT THIS AUTHORIZATION DOES NOT COVER</w:t>
            </w:r>
          </w:p>
        </w:tc>
      </w:tr>
    </w:tbl>
    <w:p w14:paraId="6DA4D9D5" w14:textId="77777777" w:rsidR="00895264" w:rsidRDefault="00895264">
      <w:pPr>
        <w:spacing w:before="60" w:after="60"/>
      </w:pPr>
    </w:p>
    <w:p w14:paraId="6845BE7B" w14:textId="77777777" w:rsidR="00895264" w:rsidRDefault="00000000">
      <w:pPr>
        <w:spacing w:before="120" w:after="120"/>
      </w:pPr>
      <w:r>
        <w:t xml:space="preserve">This Authorization does not cover the following uses. </w:t>
      </w:r>
      <w:proofErr w:type="spellStart"/>
      <w:r>
        <w:t>BetterSkin</w:t>
      </w:r>
      <w:proofErr w:type="spellEnd"/>
      <w:r>
        <w:t xml:space="preserve"> will not use your PHI for these purposes without a separate, specific authorization from you:</w:t>
      </w:r>
    </w:p>
    <w:p w14:paraId="56A9697F" w14:textId="77777777" w:rsidR="00895264" w:rsidRDefault="00895264">
      <w:pPr>
        <w:spacing w:before="60" w:after="60"/>
      </w:pPr>
    </w:p>
    <w:p w14:paraId="3C410DCB" w14:textId="77777777" w:rsidR="00895264" w:rsidRDefault="00000000">
      <w:pPr>
        <w:pStyle w:val="ListParagraph"/>
        <w:numPr>
          <w:ilvl w:val="0"/>
          <w:numId w:val="2"/>
        </w:numPr>
        <w:spacing w:before="60" w:after="60"/>
      </w:pPr>
      <w:r>
        <w:t>Marketing communications from third parties;</w:t>
      </w:r>
    </w:p>
    <w:p w14:paraId="26BB0ABA" w14:textId="77777777" w:rsidR="00895264" w:rsidRDefault="00000000">
      <w:pPr>
        <w:pStyle w:val="ListParagraph"/>
        <w:numPr>
          <w:ilvl w:val="0"/>
          <w:numId w:val="2"/>
        </w:numPr>
        <w:spacing w:before="60" w:after="60"/>
      </w:pPr>
      <w:proofErr w:type="gramStart"/>
      <w:r>
        <w:t>Sale</w:t>
      </w:r>
      <w:proofErr w:type="gramEnd"/>
      <w:r>
        <w:t xml:space="preserve"> of your PHI to any third party;</w:t>
      </w:r>
    </w:p>
    <w:p w14:paraId="70973D36" w14:textId="77777777" w:rsidR="00895264" w:rsidRDefault="00000000">
      <w:pPr>
        <w:pStyle w:val="ListParagraph"/>
        <w:numPr>
          <w:ilvl w:val="0"/>
          <w:numId w:val="2"/>
        </w:numPr>
        <w:spacing w:before="60" w:after="60"/>
      </w:pPr>
      <w:r>
        <w:t xml:space="preserve">Use of your photos, videos, or before-and-after images in any marketing, advertising, or promotional material — this requires a separate authorization </w:t>
      </w:r>
      <w:proofErr w:type="gramStart"/>
      <w:r>
        <w:t>if and when</w:t>
      </w:r>
      <w:proofErr w:type="gramEnd"/>
      <w:r>
        <w:t xml:space="preserve"> it becomes relevant; and</w:t>
      </w:r>
    </w:p>
    <w:p w14:paraId="751430EF" w14:textId="77777777" w:rsidR="00895264" w:rsidRDefault="00000000">
      <w:pPr>
        <w:pStyle w:val="ListParagraph"/>
        <w:numPr>
          <w:ilvl w:val="0"/>
          <w:numId w:val="2"/>
        </w:numPr>
        <w:spacing w:before="60" w:after="60"/>
      </w:pPr>
      <w:r>
        <w:t>Disclosure to advertising or analytics platforms — your health information and clinical activity are never used for advertising targeting and are never shared with ad platforms under any circumstances.</w:t>
      </w:r>
    </w:p>
    <w:p w14:paraId="22A62574" w14:textId="77777777" w:rsidR="00895264" w:rsidRDefault="0089526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5264" w14:paraId="6A636E79" w14:textId="77777777">
        <w:tblPrEx>
          <w:tblCellMar>
            <w:top w:w="0" w:type="dxa"/>
            <w:bottom w:w="0" w:type="dxa"/>
          </w:tblCellMar>
        </w:tblPrEx>
        <w:tc>
          <w:tcPr>
            <w:tcW w:w="9360" w:type="dxa"/>
            <w:tcBorders>
              <w:top w:val="single" w:sz="4" w:space="0" w:color="AAAAAA"/>
              <w:left w:val="single" w:sz="4" w:space="0" w:color="AAAAAA"/>
              <w:bottom w:val="single" w:sz="4" w:space="0" w:color="AAAAAA"/>
              <w:right w:val="single" w:sz="4" w:space="0" w:color="AAAAAA"/>
            </w:tcBorders>
            <w:shd w:val="clear" w:color="auto" w:fill="1A1A2E"/>
            <w:tcMar>
              <w:top w:w="80" w:type="dxa"/>
              <w:left w:w="180" w:type="dxa"/>
              <w:bottom w:w="80" w:type="dxa"/>
              <w:right w:w="180" w:type="dxa"/>
            </w:tcMar>
          </w:tcPr>
          <w:p w14:paraId="5AF7AAE1" w14:textId="77777777" w:rsidR="00895264" w:rsidRDefault="00000000">
            <w:r>
              <w:rPr>
                <w:b/>
                <w:bCs/>
                <w:color w:val="FFFFFF"/>
                <w:sz w:val="22"/>
                <w:szCs w:val="22"/>
              </w:rPr>
              <w:lastRenderedPageBreak/>
              <w:t>YOUR RIGHTS</w:t>
            </w:r>
          </w:p>
        </w:tc>
      </w:tr>
    </w:tbl>
    <w:p w14:paraId="03921803" w14:textId="77777777" w:rsidR="00895264" w:rsidRDefault="00895264">
      <w:pPr>
        <w:spacing w:before="60" w:after="60"/>
      </w:pPr>
    </w:p>
    <w:p w14:paraId="16AFEED4" w14:textId="77777777" w:rsidR="00895264" w:rsidRDefault="00000000">
      <w:pPr>
        <w:pStyle w:val="ListParagraph"/>
        <w:numPr>
          <w:ilvl w:val="0"/>
          <w:numId w:val="2"/>
        </w:numPr>
        <w:spacing w:before="60" w:after="60"/>
      </w:pPr>
      <w:r>
        <w:rPr>
          <w:b/>
          <w:bCs/>
        </w:rPr>
        <w:t>Right to revoke. You may revoke this Authorization at any time by emailing compliance@betterskin.com or contacting us at 120 N Marina St Suite C, Prescott, AZ 86301. Your revocation takes effect when we receive it. It will not affect any uses or disclosures already made in reliance on this Authorization before we received your revocation.</w:t>
      </w:r>
      <w:r/>
    </w:p>
    <w:p w14:paraId="7669F648" w14:textId="77777777" w:rsidR="00895264" w:rsidRDefault="00000000">
      <w:pPr>
        <w:pStyle w:val="ListParagraph"/>
        <w:numPr>
          <w:ilvl w:val="0"/>
          <w:numId w:val="2"/>
        </w:numPr>
        <w:spacing w:before="60" w:after="60"/>
      </w:pPr>
      <w:r>
        <w:rPr>
          <w:b/>
          <w:bCs/>
        </w:rPr>
        <w:t xml:space="preserve">Effect of revocation on care. </w:t>
      </w:r>
      <w:r>
        <w:t xml:space="preserve">If you revoke this Authorization, </w:t>
      </w:r>
      <w:proofErr w:type="spellStart"/>
      <w:r>
        <w:t>BetterSkin</w:t>
      </w:r>
      <w:proofErr w:type="spellEnd"/>
      <w:r>
        <w:t xml:space="preserve"> will no longer be able to provide telehealth services to you, because sharing PHI with your provider and pharmacy is essential to delivering care. Revoking this Authorization does not affect your right to access your own health records.</w:t>
      </w:r>
    </w:p>
    <w:p w14:paraId="5A1A1BFE" w14:textId="77777777" w:rsidR="00895264" w:rsidRDefault="00000000">
      <w:pPr>
        <w:pStyle w:val="ListParagraph"/>
        <w:numPr>
          <w:ilvl w:val="0"/>
          <w:numId w:val="2"/>
        </w:numPr>
        <w:spacing w:before="60" w:after="60"/>
      </w:pPr>
      <w:r>
        <w:rPr>
          <w:b/>
          <w:bCs/>
        </w:rPr>
        <w:t>Right to access your records. You have the right to inspect and receive a copy of your PHI at any time. Contact compliance@betterskin.com.</w:t>
      </w:r>
      <w:r/>
    </w:p>
    <w:p w14:paraId="36B0D895" w14:textId="77777777" w:rsidR="00895264" w:rsidRDefault="00000000">
      <w:pPr>
        <w:pStyle w:val="ListParagraph"/>
        <w:numPr>
          <w:ilvl w:val="0"/>
          <w:numId w:val="2"/>
        </w:numPr>
        <w:spacing w:before="60" w:after="60"/>
      </w:pPr>
      <w:r>
        <w:rPr>
          <w:b/>
          <w:bCs/>
        </w:rPr>
        <w:t xml:space="preserve">Right not to sign. </w:t>
      </w:r>
      <w:r>
        <w:t xml:space="preserve">You are not required to sign this Authorization to receive care if </w:t>
      </w:r>
      <w:proofErr w:type="spellStart"/>
      <w:r>
        <w:t>BetterSkin</w:t>
      </w:r>
      <w:proofErr w:type="spellEnd"/>
      <w:r>
        <w:t xml:space="preserve"> can deliver the same care without sharing your PHI in the ways described above. Because the uses described here are essential to </w:t>
      </w:r>
      <w:proofErr w:type="spellStart"/>
      <w:r>
        <w:t>BetterSkin's</w:t>
      </w:r>
      <w:proofErr w:type="spellEnd"/>
      <w:r>
        <w:t xml:space="preserve"> telehealth model, declining this Authorization means </w:t>
      </w:r>
      <w:proofErr w:type="spellStart"/>
      <w:r>
        <w:t>BetterSkin</w:t>
      </w:r>
      <w:proofErr w:type="spellEnd"/>
      <w:r>
        <w:t xml:space="preserve"> cannot provide telehealth services to you. This does not affect your ability to purchase over-the-counter products.</w:t>
      </w:r>
    </w:p>
    <w:p w14:paraId="3971A8E4" w14:textId="77777777" w:rsidR="00895264" w:rsidRDefault="00000000">
      <w:pPr>
        <w:pStyle w:val="ListParagraph"/>
        <w:numPr>
          <w:ilvl w:val="0"/>
          <w:numId w:val="2"/>
        </w:numPr>
        <w:spacing w:before="60" w:after="60"/>
      </w:pPr>
      <w:r>
        <w:rPr>
          <w:b/>
          <w:bCs/>
        </w:rPr>
        <w:t xml:space="preserve">Re-disclosure risk. </w:t>
      </w:r>
      <w:r>
        <w:t xml:space="preserve">Once your PHI is shared with a third party as described above — such as your pharmacy — that party's further use of your information is governed by their own privacy policies and applicable law, not solely by HIPAA. </w:t>
      </w:r>
      <w:proofErr w:type="spellStart"/>
      <w:r>
        <w:t>BetterSkin</w:t>
      </w:r>
      <w:proofErr w:type="spellEnd"/>
      <w:r>
        <w:t xml:space="preserve"> is not responsible for re-disclosure by third parties outside our control.</w:t>
      </w:r>
    </w:p>
    <w:p w14:paraId="586907B9" w14:textId="77777777" w:rsidR="00895264" w:rsidRDefault="00000000">
      <w:pPr>
        <w:pStyle w:val="ListParagraph"/>
        <w:numPr>
          <w:ilvl w:val="0"/>
          <w:numId w:val="2"/>
        </w:numPr>
        <w:spacing w:before="60" w:after="60"/>
      </w:pPr>
      <w:r>
        <w:rPr>
          <w:b/>
          <w:bCs/>
        </w:rPr>
        <w:t>Copy of this Authorization. A copy of this Authorization is available at any time by emailing compliance@betterskin.com or from your account settings.</w:t>
      </w:r>
      <w:r/>
    </w:p>
    <w:p w14:paraId="505A1654" w14:textId="77777777" w:rsidR="00895264" w:rsidRDefault="0089526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5264" w14:paraId="3D64658F" w14:textId="77777777">
        <w:tblPrEx>
          <w:tblCellMar>
            <w:top w:w="0" w:type="dxa"/>
            <w:bottom w:w="0" w:type="dxa"/>
          </w:tblCellMar>
        </w:tblPrEx>
        <w:tc>
          <w:tcPr>
            <w:tcW w:w="9360" w:type="dxa"/>
            <w:tcBorders>
              <w:top w:val="single" w:sz="4" w:space="0" w:color="AAAAAA"/>
              <w:left w:val="single" w:sz="4" w:space="0" w:color="AAAAAA"/>
              <w:bottom w:val="single" w:sz="4" w:space="0" w:color="AAAAAA"/>
              <w:right w:val="single" w:sz="4" w:space="0" w:color="AAAAAA"/>
            </w:tcBorders>
            <w:shd w:val="clear" w:color="auto" w:fill="1A1A2E"/>
            <w:tcMar>
              <w:top w:w="80" w:type="dxa"/>
              <w:left w:w="180" w:type="dxa"/>
              <w:bottom w:w="80" w:type="dxa"/>
              <w:right w:w="180" w:type="dxa"/>
            </w:tcMar>
          </w:tcPr>
          <w:p w14:paraId="2B17715A" w14:textId="77777777" w:rsidR="00895264" w:rsidRDefault="00000000">
            <w:r>
              <w:rPr>
                <w:b/>
                <w:bCs/>
                <w:color w:val="FFFFFF"/>
                <w:sz w:val="22"/>
                <w:szCs w:val="22"/>
              </w:rPr>
              <w:t>EXPIRATION</w:t>
            </w:r>
          </w:p>
        </w:tc>
      </w:tr>
    </w:tbl>
    <w:p w14:paraId="4F98ECF3" w14:textId="77777777" w:rsidR="00895264" w:rsidRDefault="00895264">
      <w:pPr>
        <w:spacing w:before="60" w:after="60"/>
      </w:pPr>
    </w:p>
    <w:p w14:paraId="38C7037D" w14:textId="77777777" w:rsidR="00895264" w:rsidRDefault="00000000">
      <w:pPr>
        <w:spacing w:before="120" w:after="120"/>
      </w:pPr>
      <w:r>
        <w:t xml:space="preserve">This Authorization remains in effect for the duration of your relationship with </w:t>
      </w:r>
      <w:proofErr w:type="spellStart"/>
      <w:r>
        <w:t>BetterSkin</w:t>
      </w:r>
      <w:proofErr w:type="spellEnd"/>
      <w:r>
        <w:t>, or until you revoke it in writing, whichever comes first. It does not expire on a fixed date because the uses it covers are ongoing and necessary to deliver continuous care.</w:t>
      </w:r>
    </w:p>
    <w:p w14:paraId="45DDAAC0" w14:textId="77777777" w:rsidR="00895264" w:rsidRDefault="0089526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5264" w14:paraId="7F4BC54F" w14:textId="77777777">
        <w:tblPrEx>
          <w:tblCellMar>
            <w:top w:w="0" w:type="dxa"/>
            <w:bottom w:w="0" w:type="dxa"/>
          </w:tblCellMar>
        </w:tblPrEx>
        <w:tc>
          <w:tcPr>
            <w:tcW w:w="9360" w:type="dxa"/>
            <w:tcBorders>
              <w:top w:val="single" w:sz="4" w:space="0" w:color="AAAAAA"/>
              <w:left w:val="single" w:sz="4" w:space="0" w:color="AAAAAA"/>
              <w:bottom w:val="single" w:sz="4" w:space="0" w:color="AAAAAA"/>
              <w:right w:val="single" w:sz="4" w:space="0" w:color="AAAAAA"/>
            </w:tcBorders>
            <w:shd w:val="clear" w:color="auto" w:fill="1A1A2E"/>
            <w:tcMar>
              <w:top w:w="80" w:type="dxa"/>
              <w:left w:w="180" w:type="dxa"/>
              <w:bottom w:w="80" w:type="dxa"/>
              <w:right w:w="180" w:type="dxa"/>
            </w:tcMar>
          </w:tcPr>
          <w:p w14:paraId="63EC6782" w14:textId="77777777" w:rsidR="00895264" w:rsidRDefault="00000000">
            <w:r>
              <w:rPr>
                <w:b/>
                <w:bCs/>
                <w:color w:val="FFFFFF"/>
                <w:sz w:val="22"/>
                <w:szCs w:val="22"/>
              </w:rPr>
              <w:t>PATIENT AGREEMENT</w:t>
            </w:r>
          </w:p>
        </w:tc>
      </w:tr>
    </w:tbl>
    <w:p w14:paraId="18DD54CC" w14:textId="77777777" w:rsidR="00895264" w:rsidRDefault="0089526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5264" w14:paraId="01963221" w14:textId="77777777">
        <w:tblPrEx>
          <w:tblCellMar>
            <w:top w:w="0" w:type="dxa"/>
            <w:bottom w:w="0" w:type="dxa"/>
          </w:tblCellMar>
        </w:tblPrEx>
        <w:tc>
          <w:tcPr>
            <w:tcW w:w="9360" w:type="dxa"/>
            <w:tcBorders>
              <w:top w:val="single" w:sz="6" w:space="0" w:color="E5A000"/>
              <w:left w:val="single" w:sz="18" w:space="0" w:color="E5A000"/>
              <w:bottom w:val="single" w:sz="6" w:space="0" w:color="E5A000"/>
              <w:right w:val="none" w:sz="0" w:space="0" w:color="FFFFFF"/>
            </w:tcBorders>
            <w:shd w:val="clear" w:color="auto" w:fill="FFF8E7"/>
            <w:tcMar>
              <w:top w:w="100" w:type="dxa"/>
              <w:left w:w="200" w:type="dxa"/>
              <w:bottom w:w="100" w:type="dxa"/>
              <w:right w:w="200" w:type="dxa"/>
            </w:tcMar>
          </w:tcPr>
          <w:p w14:paraId="7E0ADB90" w14:textId="77777777" w:rsidR="00895264" w:rsidRDefault="00000000">
            <w:r>
              <w:t xml:space="preserve">Please read the above before checking the box. By checking "I Agree" on the </w:t>
            </w:r>
            <w:proofErr w:type="spellStart"/>
            <w:r>
              <w:t>BetterSkin</w:t>
            </w:r>
            <w:proofErr w:type="spellEnd"/>
            <w:r>
              <w:t xml:space="preserve"> platform, you confirm that you have read and understood this Authorization, that you are 18 years of age or older (or are the authorized parent or legal guardian of the patient), and that you voluntarily authorize </w:t>
            </w:r>
            <w:proofErr w:type="spellStart"/>
            <w:r>
              <w:t>BetterSkin</w:t>
            </w:r>
            <w:proofErr w:type="spellEnd"/>
            <w:r>
              <w:t xml:space="preserve"> to use and disclose your protected health information as described above.</w:t>
            </w:r>
          </w:p>
        </w:tc>
      </w:tr>
    </w:tbl>
    <w:p w14:paraId="7A0DD78E" w14:textId="77777777" w:rsidR="00895264" w:rsidRDefault="0089526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95264" w14:paraId="7B88C2E8" w14:textId="77777777">
        <w:tblPrEx>
          <w:tblCellMar>
            <w:top w:w="0" w:type="dxa"/>
            <w:bottom w:w="0" w:type="dxa"/>
          </w:tblCellMar>
        </w:tblPrEx>
        <w:tc>
          <w:tcPr>
            <w:tcW w:w="9360" w:type="dxa"/>
            <w:tcBorders>
              <w:top w:val="single" w:sz="4" w:space="0" w:color="AAAAAA"/>
              <w:left w:val="single" w:sz="4" w:space="0" w:color="AAAAAA"/>
              <w:bottom w:val="single" w:sz="4" w:space="0" w:color="AAAAAA"/>
              <w:right w:val="single" w:sz="4" w:space="0" w:color="AAAAAA"/>
            </w:tcBorders>
            <w:shd w:val="clear" w:color="auto" w:fill="F4F0F4"/>
            <w:tcMar>
              <w:top w:w="200" w:type="dxa"/>
              <w:left w:w="240" w:type="dxa"/>
              <w:bottom w:w="200" w:type="dxa"/>
              <w:right w:w="240" w:type="dxa"/>
            </w:tcMar>
          </w:tcPr>
          <w:p w14:paraId="00134BF1" w14:textId="77777777" w:rsidR="00895264" w:rsidRDefault="00000000">
            <w:pPr>
              <w:spacing w:after="120"/>
              <w:jc w:val="center"/>
            </w:pPr>
            <w:proofErr w:type="gramStart"/>
            <w:r>
              <w:rPr>
                <w:sz w:val="32"/>
                <w:szCs w:val="32"/>
              </w:rPr>
              <w:t>☐</w:t>
            </w:r>
            <w:r>
              <w:rPr>
                <w:b/>
                <w:bCs/>
                <w:sz w:val="22"/>
                <w:szCs w:val="22"/>
              </w:rPr>
              <w:t xml:space="preserve">  I</w:t>
            </w:r>
            <w:proofErr w:type="gramEnd"/>
            <w:r>
              <w:rPr>
                <w:b/>
                <w:bCs/>
                <w:sz w:val="22"/>
                <w:szCs w:val="22"/>
              </w:rPr>
              <w:t xml:space="preserve"> have read and understand the above. I </w:t>
            </w:r>
            <w:proofErr w:type="gramStart"/>
            <w:r>
              <w:rPr>
                <w:b/>
                <w:bCs/>
                <w:sz w:val="22"/>
                <w:szCs w:val="22"/>
              </w:rPr>
              <w:t>authorize</w:t>
            </w:r>
            <w:proofErr w:type="gramEnd"/>
            <w:r>
              <w:rPr>
                <w:b/>
                <w:bCs/>
                <w:sz w:val="22"/>
                <w:szCs w:val="22"/>
              </w:rPr>
              <w:t xml:space="preserve"> </w:t>
            </w:r>
            <w:proofErr w:type="spellStart"/>
            <w:r>
              <w:rPr>
                <w:b/>
                <w:bCs/>
                <w:sz w:val="22"/>
                <w:szCs w:val="22"/>
              </w:rPr>
              <w:t>BetterSkin</w:t>
            </w:r>
            <w:proofErr w:type="spellEnd"/>
            <w:r>
              <w:rPr>
                <w:b/>
                <w:bCs/>
                <w:sz w:val="22"/>
                <w:szCs w:val="22"/>
              </w:rPr>
              <w:t xml:space="preserve"> and its affiliated healthcare providers to use and disclose my protected health information as described.</w:t>
            </w:r>
          </w:p>
          <w:p w14:paraId="7F550409" w14:textId="77777777" w:rsidR="00895264" w:rsidRDefault="00000000">
            <w:pPr>
              <w:spacing w:before="60"/>
              <w:jc w:val="center"/>
            </w:pPr>
            <w:r>
              <w:rPr>
                <w:i/>
                <w:iCs/>
                <w:sz w:val="18"/>
                <w:szCs w:val="18"/>
              </w:rPr>
              <w:t xml:space="preserve">Checked electronically on the </w:t>
            </w:r>
            <w:proofErr w:type="spellStart"/>
            <w:r>
              <w:rPr>
                <w:i/>
                <w:iCs/>
                <w:sz w:val="18"/>
                <w:szCs w:val="18"/>
              </w:rPr>
              <w:t>BetterSkin</w:t>
            </w:r>
            <w:proofErr w:type="spellEnd"/>
            <w:r>
              <w:rPr>
                <w:i/>
                <w:iCs/>
                <w:sz w:val="18"/>
                <w:szCs w:val="18"/>
              </w:rPr>
              <w:t xml:space="preserve"> platform. Timestamp and IP logged automatically.</w:t>
            </w:r>
          </w:p>
        </w:tc>
      </w:tr>
    </w:tbl>
    <w:p w14:paraId="48AA2CA7" w14:textId="77777777" w:rsidR="00895264" w:rsidRDefault="00895264">
      <w:pPr>
        <w:spacing w:before="60" w:after="60"/>
      </w:pPr>
    </w:p>
    <w:p w14:paraId="437FCB93" w14:textId="77777777" w:rsidR="00895264" w:rsidRDefault="00000000">
      <w:pPr>
        <w:spacing w:before="120" w:after="120"/>
      </w:pPr>
      <w:r>
        <w:rPr>
          <w:i/>
          <w:iCs/>
          <w:sz w:val="18"/>
          <w:szCs w:val="18"/>
        </w:rPr>
        <w:t>Your agreement is recorded electronically with a timestamp and IP address. A copy is available in your account settings and by request at compliance@betterskin.com.</w:t>
      </w:r>
    </w:p>
    <w:p w14:paraId="18B19621" w14:textId="77777777" w:rsidR="00895264" w:rsidRDefault="00895264">
      <w:pPr>
        <w:spacing w:before="60" w:after="60"/>
      </w:pPr>
    </w:p>
    <w:p w14:paraId="6FD92DA7" w14:textId="77777777" w:rsidR="00895264" w:rsidRDefault="00895264">
      <w:pPr>
        <w:spacing w:before="60" w:after="60"/>
      </w:pPr>
    </w:p>
    <w:p w14:paraId="79B94C50" w14:textId="77777777" w:rsidR="00895264" w:rsidRDefault="00000000">
      <w:pPr>
        <w:spacing w:before="200" w:after="80"/>
        <w:jc w:val="center"/>
      </w:pPr>
      <w:r>
        <w:rPr>
          <w:i/>
          <w:iCs/>
          <w:sz w:val="18"/>
          <w:szCs w:val="18"/>
        </w:rPr>
        <w:t>BetterSkin Group, LLC  |  120 N Marina St Suite C, Prescott, AZ 86301</w:t>
      </w:r>
      <w:proofErr w:type="gramStart"/>
      <w:r>
        <w:rPr>
          <w:i/>
          <w:iCs/>
          <w:sz w:val="18"/>
          <w:szCs w:val="18"/>
        </w:rPr>
      </w:r>
      <w:proofErr w:type="gramEnd"/>
      <w:r>
        <w:rPr>
          <w:i/>
          <w:iCs/>
          <w:sz w:val="18"/>
          <w:szCs w:val="18"/>
        </w:rPr>
      </w:r>
    </w:p>
    <w:p w14:paraId="54B18196" w14:textId="77777777" w:rsidR="00895264" w:rsidRDefault="00000000">
      <w:pPr>
        <w:jc w:val="center"/>
      </w:pPr>
      <w:proofErr w:type="gramStart"/>
      <w:r>
        <w:rPr>
          <w:i/>
          <w:iCs/>
          <w:sz w:val="18"/>
          <w:szCs w:val="18"/>
        </w:rPr>
        <w:t>compliance@betterskin.com  |  www.betterskin.com</w:t>
      </w:r>
      <w:proofErr w:type="gramEnd"/>
      <w:r>
        <w:rPr>
          <w:i/>
          <w:iCs/>
          <w:sz w:val="18"/>
          <w:szCs w:val="18"/>
        </w:rPr>
      </w:r>
    </w:p>
    <w:sectPr w:rsidR="0089526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54AA"/>
    <w:multiLevelType w:val="hybridMultilevel"/>
    <w:tmpl w:val="87F2E07E"/>
    <w:lvl w:ilvl="0" w:tplc="D288261E">
      <w:start w:val="1"/>
      <w:numFmt w:val="bullet"/>
      <w:lvlText w:val="•"/>
      <w:lvlJc w:val="left"/>
      <w:pPr>
        <w:ind w:left="720" w:hanging="360"/>
      </w:pPr>
    </w:lvl>
    <w:lvl w:ilvl="1" w:tplc="95D21BFE">
      <w:numFmt w:val="decimal"/>
      <w:lvlText w:val=""/>
      <w:lvlJc w:val="left"/>
    </w:lvl>
    <w:lvl w:ilvl="2" w:tplc="6924EDC6">
      <w:numFmt w:val="decimal"/>
      <w:lvlText w:val=""/>
      <w:lvlJc w:val="left"/>
    </w:lvl>
    <w:lvl w:ilvl="3" w:tplc="61DC8904">
      <w:numFmt w:val="decimal"/>
      <w:lvlText w:val=""/>
      <w:lvlJc w:val="left"/>
    </w:lvl>
    <w:lvl w:ilvl="4" w:tplc="E24AC844">
      <w:numFmt w:val="decimal"/>
      <w:lvlText w:val=""/>
      <w:lvlJc w:val="left"/>
    </w:lvl>
    <w:lvl w:ilvl="5" w:tplc="538A6912">
      <w:numFmt w:val="decimal"/>
      <w:lvlText w:val=""/>
      <w:lvlJc w:val="left"/>
    </w:lvl>
    <w:lvl w:ilvl="6" w:tplc="562646AA">
      <w:numFmt w:val="decimal"/>
      <w:lvlText w:val=""/>
      <w:lvlJc w:val="left"/>
    </w:lvl>
    <w:lvl w:ilvl="7" w:tplc="3D92872E">
      <w:numFmt w:val="decimal"/>
      <w:lvlText w:val=""/>
      <w:lvlJc w:val="left"/>
    </w:lvl>
    <w:lvl w:ilvl="8" w:tplc="9506B12A">
      <w:numFmt w:val="decimal"/>
      <w:lvlText w:val=""/>
      <w:lvlJc w:val="left"/>
    </w:lvl>
  </w:abstractNum>
  <w:abstractNum w:abstractNumId="1" w15:restartNumberingAfterBreak="0">
    <w:nsid w:val="7CDA1238"/>
    <w:multiLevelType w:val="hybridMultilevel"/>
    <w:tmpl w:val="076AAC3E"/>
    <w:lvl w:ilvl="0" w:tplc="7202262A">
      <w:start w:val="1"/>
      <w:numFmt w:val="bullet"/>
      <w:lvlText w:val="●"/>
      <w:lvlJc w:val="left"/>
      <w:pPr>
        <w:ind w:left="720" w:hanging="360"/>
      </w:pPr>
    </w:lvl>
    <w:lvl w:ilvl="1" w:tplc="91FA961C">
      <w:start w:val="1"/>
      <w:numFmt w:val="bullet"/>
      <w:lvlText w:val="○"/>
      <w:lvlJc w:val="left"/>
      <w:pPr>
        <w:ind w:left="1440" w:hanging="360"/>
      </w:pPr>
    </w:lvl>
    <w:lvl w:ilvl="2" w:tplc="387ECB92">
      <w:start w:val="1"/>
      <w:numFmt w:val="bullet"/>
      <w:lvlText w:val="■"/>
      <w:lvlJc w:val="left"/>
      <w:pPr>
        <w:ind w:left="2160" w:hanging="360"/>
      </w:pPr>
    </w:lvl>
    <w:lvl w:ilvl="3" w:tplc="39E69194">
      <w:start w:val="1"/>
      <w:numFmt w:val="bullet"/>
      <w:lvlText w:val="●"/>
      <w:lvlJc w:val="left"/>
      <w:pPr>
        <w:ind w:left="2880" w:hanging="360"/>
      </w:pPr>
    </w:lvl>
    <w:lvl w:ilvl="4" w:tplc="6CC67B6E">
      <w:start w:val="1"/>
      <w:numFmt w:val="bullet"/>
      <w:lvlText w:val="○"/>
      <w:lvlJc w:val="left"/>
      <w:pPr>
        <w:ind w:left="3600" w:hanging="360"/>
      </w:pPr>
    </w:lvl>
    <w:lvl w:ilvl="5" w:tplc="898E9D0C">
      <w:start w:val="1"/>
      <w:numFmt w:val="bullet"/>
      <w:lvlText w:val="■"/>
      <w:lvlJc w:val="left"/>
      <w:pPr>
        <w:ind w:left="4320" w:hanging="360"/>
      </w:pPr>
    </w:lvl>
    <w:lvl w:ilvl="6" w:tplc="617C6D18">
      <w:start w:val="1"/>
      <w:numFmt w:val="bullet"/>
      <w:lvlText w:val="●"/>
      <w:lvlJc w:val="left"/>
      <w:pPr>
        <w:ind w:left="5040" w:hanging="360"/>
      </w:pPr>
    </w:lvl>
    <w:lvl w:ilvl="7" w:tplc="90ACB4CA">
      <w:start w:val="1"/>
      <w:numFmt w:val="bullet"/>
      <w:lvlText w:val="●"/>
      <w:lvlJc w:val="left"/>
      <w:pPr>
        <w:ind w:left="5760" w:hanging="360"/>
      </w:pPr>
    </w:lvl>
    <w:lvl w:ilvl="8" w:tplc="259E8AF0">
      <w:start w:val="1"/>
      <w:numFmt w:val="bullet"/>
      <w:lvlText w:val="●"/>
      <w:lvlJc w:val="left"/>
      <w:pPr>
        <w:ind w:left="6480" w:hanging="360"/>
      </w:pPr>
    </w:lvl>
  </w:abstractNum>
  <w:num w:numId="1" w16cid:durableId="1342466074">
    <w:abstractNumId w:val="1"/>
    <w:lvlOverride w:ilvl="0">
      <w:startOverride w:val="1"/>
    </w:lvlOverride>
  </w:num>
  <w:num w:numId="2" w16cid:durableId="2961091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264"/>
    <w:rsid w:val="00684FAD"/>
    <w:rsid w:val="00895264"/>
    <w:rsid w:val="00B2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1CA47"/>
  <w15:docId w15:val="{CAD2EE1C-37ED-4BA8-806A-16F0AC818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200"/>
      <w:outlineLvl w:val="0"/>
    </w:pPr>
    <w:rPr>
      <w:b/>
      <w:bCs/>
      <w:color w:val="000000"/>
      <w:sz w:val="36"/>
      <w:szCs w:val="36"/>
    </w:rPr>
  </w:style>
  <w:style w:type="paragraph" w:styleId="Heading2">
    <w:name w:val="heading 2"/>
    <w:uiPriority w:val="9"/>
    <w:semiHidden/>
    <w:unhideWhenUsed/>
    <w:qFormat/>
    <w:pPr>
      <w:spacing w:before="240" w:after="160"/>
      <w:outlineLvl w:val="1"/>
    </w:pPr>
    <w:rPr>
      <w:b/>
      <w:bCs/>
      <w:color w:val="000000"/>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5001</Characters>
  <Application>Microsoft Office Word</Application>
  <DocSecurity>0</DocSecurity>
  <Lines>41</Lines>
  <Paragraphs>11</Paragraphs>
  <ScaleCrop>false</ScaleCrop>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Zeev W</cp:lastModifiedBy>
  <cp:revision>2</cp:revision>
  <dcterms:created xsi:type="dcterms:W3CDTF">2026-08-27T23:04:00Z</dcterms:created>
  <dcterms:modified xsi:type="dcterms:W3CDTF">2026-08-27T23:04:00Z</dcterms:modified>
</cp:coreProperties>
</file>